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</w:t>
      </w:r>
      <w:r w:rsidR="00895820">
        <w:rPr>
          <w:rFonts w:ascii="Times New Roman" w:hAnsi="Times New Roman"/>
          <w:b/>
          <w:i/>
          <w:caps/>
          <w:snapToGrid w:val="0"/>
          <w:lang w:eastAsia="it-IT"/>
        </w:rPr>
        <w:t xml:space="preserve">i </w:t>
      </w:r>
      <w:r w:rsidR="00895820" w:rsidRPr="00895820">
        <w:rPr>
          <w:rFonts w:ascii="Times New Roman" w:hAnsi="Times New Roman"/>
          <w:b/>
          <w:i/>
          <w:caps/>
          <w:snapToGrid w:val="0"/>
          <w:lang w:eastAsia="it-IT"/>
        </w:rPr>
        <w:t>LAVORI DI AMPLIAMENTO DELL’AUTOSTRADA A4 CON LA TERZA CORSIA LOTTO II TRATTO SAN DONA’ DI PIAVE – SVINCOLO DI ALVISOPOLI</w:t>
      </w:r>
      <w:r w:rsidR="00895820">
        <w:rPr>
          <w:rFonts w:ascii="Times New Roman" w:hAnsi="Times New Roman"/>
          <w:b/>
          <w:i/>
          <w:caps/>
          <w:snapToGrid w:val="0"/>
          <w:lang w:eastAsia="it-IT"/>
        </w:rPr>
        <w:t xml:space="preserve"> - </w:t>
      </w:r>
      <w:r w:rsidR="00895820" w:rsidRPr="00895820">
        <w:rPr>
          <w:rFonts w:ascii="Times New Roman" w:hAnsi="Times New Roman"/>
          <w:b/>
          <w:i/>
          <w:caps/>
          <w:snapToGrid w:val="0"/>
          <w:lang w:eastAsia="it-IT"/>
        </w:rPr>
        <w:t>SUB-LOTTO 1: ASSE AUTOSTRADALE DALLA PROGR. KM 451+021 (EX 54+545) ALLA PROGR. KM 459+776 (EX 63+300) E CANALE DI GRONDA FOSSON-LONCON</w:t>
      </w:r>
    </w:p>
    <w:p w:rsidR="008B1A19" w:rsidRPr="008B1A19" w:rsidRDefault="004D3674" w:rsidP="008B1A19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bookmarkStart w:id="0" w:name="_GoBack"/>
      <w:bookmarkEnd w:id="0"/>
      <w:r w:rsidRPr="00426703">
        <w:rPr>
          <w:rFonts w:ascii="Times New Roman" w:hAnsi="Times New Roman"/>
          <w:lang w:eastAsia="it-IT"/>
        </w:rPr>
        <w:t xml:space="preserve">C.I.G.: </w:t>
      </w:r>
      <w:r w:rsidR="005C11B2" w:rsidRPr="005C11B2">
        <w:rPr>
          <w:rFonts w:ascii="Times New Roman" w:hAnsi="Times New Roman"/>
          <w:lang w:eastAsia="it-IT"/>
        </w:rPr>
        <w:t>71676682C0</w:t>
      </w: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815839" w:rsidRDefault="004D3674" w:rsidP="00815839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</w:t>
      </w:r>
      <w:r w:rsidRPr="0081583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he il concorrente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rientra nella seguente categoria ai sensi del comma 2 dell’art. 45 del D.Lgs. 50/2016 s.m.i.: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Default="004D3674" w:rsidP="007A5CA5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3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</w:t>
      </w:r>
      <w:r w:rsidRPr="00250F9A">
        <w:rPr>
          <w:rFonts w:ascii="Times New Roman" w:hAnsi="Times New Roman"/>
          <w:sz w:val="20"/>
          <w:szCs w:val="20"/>
          <w:lang w:eastAsia="it-IT"/>
        </w:rPr>
        <w:t>consorzio fra società cooperative</w:t>
      </w:r>
      <w:r>
        <w:rPr>
          <w:rFonts w:ascii="Times New Roman" w:hAnsi="Times New Roman"/>
          <w:sz w:val="20"/>
          <w:szCs w:val="20"/>
          <w:lang w:eastAsia="it-IT"/>
        </w:rPr>
        <w:t xml:space="preserve"> o un consorzio stabile, ai sensi del secondo periodo del comma 7 dell’art. 48 del D.Lgs. 50/2016 s.m.i. che il concorrente:</w:t>
      </w:r>
    </w:p>
    <w:p w:rsidR="004D3674" w:rsidRPr="00E20D13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Pr="00E20D13">
        <w:rPr>
          <w:rFonts w:ascii="Helvetica" w:hAnsi="Helvetica"/>
          <w:sz w:val="20"/>
          <w:szCs w:val="20"/>
          <w:lang w:eastAsia="it-IT"/>
        </w:rPr>
        <w:t xml:space="preserve"> </w:t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4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Raggruppamento temporaneo di concorrenti, che: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9907A2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 Solo n</w:t>
      </w:r>
      <w:r w:rsidRPr="009907A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el caso di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FC3B2B">
        <w:rPr>
          <w:rFonts w:ascii="Times New Roman" w:hAnsi="Times New Roman"/>
          <w:b/>
          <w:snapToGrid w:val="0"/>
          <w:sz w:val="18"/>
          <w:szCs w:val="18"/>
          <w:lang w:eastAsia="it-IT"/>
        </w:rPr>
        <w:t>6</w:t>
      </w:r>
      <w:r w:rsidRPr="00FC3B2B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Solo nel caso il concorrente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rientri nelle </w:t>
      </w:r>
      <w:r>
        <w:rPr>
          <w:rFonts w:ascii="Times New Roman" w:hAnsi="Times New Roman"/>
          <w:sz w:val="20"/>
          <w:szCs w:val="20"/>
          <w:lang w:eastAsia="it-IT"/>
        </w:rPr>
        <w:t>lett. f) o g) comma 2 dell’art. 45 del D.Lgs. 50/2016 s.m.i., inserire tutte le dichiarazioni atte ad ammettere alla procedura di gara  lo specifico soggetto</w:t>
      </w:r>
      <w:r w:rsidRPr="00352FD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ai sensi della normativa vigente  :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la scheda deve essere compilata e sottoscritta 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A0D14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 all’offerta ).</w:t>
      </w:r>
    </w:p>
    <w:p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A0D14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 consorzio o da un procuratore del medesimo munito di procura speciale (da allegare all’offerta).</w:t>
      </w:r>
    </w:p>
    <w:p w:rsidR="004D3674" w:rsidRPr="009E7F65" w:rsidRDefault="004D3674" w:rsidP="00691BA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o consorzio ordinario non sia ancora costituito, ai sensi del comma 8 dell’art. 48 del D.Lgs. 50/2016 s.m.i., la scheda deve essere compilata e sottoscritta 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ciascuno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 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765B5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7BF"/>
    <w:rsid w:val="000055DF"/>
    <w:rsid w:val="000643F7"/>
    <w:rsid w:val="00067264"/>
    <w:rsid w:val="000833C7"/>
    <w:rsid w:val="000A0D14"/>
    <w:rsid w:val="000A775C"/>
    <w:rsid w:val="000B0C77"/>
    <w:rsid w:val="000B30BA"/>
    <w:rsid w:val="000C5DCC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C5D2E"/>
    <w:rsid w:val="004D3674"/>
    <w:rsid w:val="004E639E"/>
    <w:rsid w:val="00524DDF"/>
    <w:rsid w:val="00547299"/>
    <w:rsid w:val="005C11B2"/>
    <w:rsid w:val="005C5C37"/>
    <w:rsid w:val="005F4A06"/>
    <w:rsid w:val="00663F93"/>
    <w:rsid w:val="006765B5"/>
    <w:rsid w:val="00691BAB"/>
    <w:rsid w:val="006A7680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95820"/>
    <w:rsid w:val="008A722F"/>
    <w:rsid w:val="008B1A19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A181D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D31D5"/>
    <w:rsid w:val="00DD4CC0"/>
    <w:rsid w:val="00E20D13"/>
    <w:rsid w:val="00E53F6F"/>
    <w:rsid w:val="00E848FB"/>
    <w:rsid w:val="00F02CEB"/>
    <w:rsid w:val="00F061F7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F694E2-B380-4827-98F1-EE161593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Luigi Molinaro</cp:lastModifiedBy>
  <cp:revision>12</cp:revision>
  <dcterms:created xsi:type="dcterms:W3CDTF">2016-10-17T09:40:00Z</dcterms:created>
  <dcterms:modified xsi:type="dcterms:W3CDTF">2017-07-31T17:44:00Z</dcterms:modified>
</cp:coreProperties>
</file>